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BC52" w14:textId="77777777" w:rsidR="00803952" w:rsidRDefault="00803952" w:rsidP="00681971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</w:p>
    <w:p w14:paraId="1077C057" w14:textId="7D209F45" w:rsidR="00681971" w:rsidRDefault="00681971" w:rsidP="00681971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  <w:r w:rsidRPr="00505D4A">
        <w:rPr>
          <w:b/>
          <w:sz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</w:t>
      </w:r>
      <w:r w:rsidR="00EF3CEE">
        <w:rPr>
          <w:b/>
          <w:sz w:val="22"/>
        </w:rPr>
        <w:t>:</w:t>
      </w:r>
      <w:bookmarkStart w:id="0" w:name="_GoBack"/>
      <w:bookmarkEnd w:id="0"/>
    </w:p>
    <w:p w14:paraId="0031EAE1" w14:textId="77777777" w:rsidR="00A449C8" w:rsidRPr="00D93F0E" w:rsidRDefault="00A449C8" w:rsidP="00D93F0E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</w:p>
    <w:p w14:paraId="74A455B6" w14:textId="5F792F77" w:rsidR="00A449C8" w:rsidRPr="00D93F0E" w:rsidRDefault="00A449C8" w:rsidP="00D93F0E">
      <w:pPr>
        <w:tabs>
          <w:tab w:val="left" w:pos="4678"/>
        </w:tabs>
        <w:spacing w:after="0" w:line="240" w:lineRule="auto"/>
        <w:ind w:left="11" w:right="0" w:hanging="11"/>
        <w:jc w:val="center"/>
        <w:rPr>
          <w:b/>
          <w:sz w:val="22"/>
        </w:rPr>
      </w:pPr>
      <w:r w:rsidRPr="00D93F0E">
        <w:rPr>
          <w:b/>
          <w:sz w:val="22"/>
        </w:rPr>
        <w:t>DECRETO</w:t>
      </w:r>
    </w:p>
    <w:p w14:paraId="6B535D71" w14:textId="77777777" w:rsidR="006974AC" w:rsidRPr="00D93F0E" w:rsidRDefault="006974AC" w:rsidP="00D93F0E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</w:p>
    <w:p w14:paraId="61DD7480" w14:textId="43563A74" w:rsidR="00C15201" w:rsidRPr="00C15201" w:rsidRDefault="00C15201" w:rsidP="002616A4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Que modifica la Ley de Acceso de las Mujeres a una Vida Libre de Violencia del Estado de Yucatán y el Código Penal del Estado de Yucatán, en materia de violencia digital y </w:t>
      </w:r>
      <w:r w:rsidR="000A7E2C">
        <w:rPr>
          <w:rFonts w:eastAsia="ヒラギノ角ゴ Pro W3"/>
          <w:b/>
          <w:bCs/>
          <w:color w:val="auto"/>
          <w:sz w:val="22"/>
          <w:lang w:eastAsia="es-ES"/>
        </w:rPr>
        <w:t>violación a la intimidad sexual</w:t>
      </w:r>
    </w:p>
    <w:p w14:paraId="07CB2CA4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187C56C3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primero.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Se adiciona la fracción X, recorriéndose en su numeración la actual fracción X para pasar a ser XI del artículo 6; se reforma la fracción VII, y se adiciona la fracción VIII al artículo 7; se adiciona la fracción XVI, recorriéndose en su numeración la actual fracción XVI para pasar a ser XVII del artículo 21; se adiciona la fracción X, recorriéndose en su numeración la actual fracción X para pasar a ser XI del artículo 24; se reforma la fracción IV del artículo 37, y se adiciona el artículo 45 Bis, todos de la Ley de Acceso de las Mujeres a una Vida Libre de Violencia del Estado de Yucatán, para quedar como sigue:</w:t>
      </w:r>
    </w:p>
    <w:p w14:paraId="75193FBE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64AF521C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6. Tipos de violencia </w:t>
      </w:r>
    </w:p>
    <w:p w14:paraId="34EDE034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24BEF12D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4C370D5C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77085D3B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IX.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16EDA655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3612D522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X.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Violencia simbólica: es cualquier acción u omisión que ejerce una persona sobre otra, a través de patrones estereotipados, mensajes, valores, ideas, íconos o signos que transmiten, justifican y reproducen dominación, desigualdad y discriminación en las relaciones sociales, naturalizando la subordinación de la mujer en la sociedad.</w:t>
      </w:r>
    </w:p>
    <w:p w14:paraId="0B87536B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6197F015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XI.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Cualesquiera otras formas análogas que lesionen o sean susceptibles de </w:t>
      </w:r>
      <w:proofErr w:type="spellStart"/>
      <w:r w:rsidRPr="00C15201">
        <w:rPr>
          <w:rFonts w:eastAsia="ヒラギノ角ゴ Pro W3"/>
          <w:bCs/>
          <w:color w:val="auto"/>
          <w:sz w:val="22"/>
          <w:lang w:eastAsia="es-ES"/>
        </w:rPr>
        <w:t>dañar</w:t>
      </w:r>
      <w:proofErr w:type="spellEnd"/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la dignidad, integridad o libertad de las mujeres. </w:t>
      </w:r>
    </w:p>
    <w:p w14:paraId="1CE24905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3018142B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26CA76D0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03CBE16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7555387E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61652631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7. Modalidades de violencia </w:t>
      </w:r>
    </w:p>
    <w:p w14:paraId="00771FB7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750850E5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5B1461D8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37FA7C34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VI.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1F7B9D7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645508D7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lastRenderedPageBreak/>
        <w:t xml:space="preserve">VII.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Violencia digital: es toda acción dolosa realizada a través del uso de las tecnologías de la información y comunicación (TIC), medio digital, redes sociales, u otra tecnología de transmisión de datos que de manera directa o indirecta facilite, exponga, distribuya, difunda, exhiba, transmita, comercialice, oferte, intercambie o comparta imágenes, fotografías, textos, audios videos, datos personales sensibles, impresiones gráficas o sonoras con independencia de si son verdaderas o apócrifas, de una persona sin su consentimiento, sin su aprobación o sin su autorización. Lo anterior, mediante conductas como el acoso, las expresiones discriminatorias, la suplantación de identidad, el hostigamiento, las amenazas, la divulgación sin consentimiento de información privada, y cualquier tipo de acto doloso que atente en contra de la dignidad humana, imagen, integridad, intimidad, libertad, honor, seguridad u otro derecho y cause sufrimiento psicológico, físico, económico o sexual tanto a las mujeres como a su familia, dentro de cualquier ámbito. </w:t>
      </w:r>
    </w:p>
    <w:p w14:paraId="2D4110CD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342E4324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VIII.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Violencia mediática: es todo acto realizado a través de cualquier medio de comunicación, que de manera directa o indirecta promueva, genere o incentive estereotipos de género, haga apología de la violencia contra las mujeres y las niñas, produzca o permita la producción y difusión de discurso de odio sexista, discriminación de género o desigualdad entre mujeres y hombres, que cause daño a las mujeres y niñas de tipo psicológico, sexual, físico, económico, patrimonial o </w:t>
      </w:r>
      <w:proofErr w:type="spellStart"/>
      <w:r w:rsidRPr="00C15201">
        <w:rPr>
          <w:rFonts w:eastAsia="ヒラギノ角ゴ Pro W3"/>
          <w:bCs/>
          <w:color w:val="auto"/>
          <w:sz w:val="22"/>
          <w:lang w:eastAsia="es-ES"/>
        </w:rPr>
        <w:t>feminicida</w:t>
      </w:r>
      <w:proofErr w:type="spellEnd"/>
      <w:r w:rsidRPr="00C15201">
        <w:rPr>
          <w:rFonts w:eastAsia="ヒラギノ角ゴ Pro W3"/>
          <w:bCs/>
          <w:color w:val="auto"/>
          <w:sz w:val="22"/>
          <w:lang w:eastAsia="es-ES"/>
        </w:rPr>
        <w:t>.</w:t>
      </w:r>
    </w:p>
    <w:p w14:paraId="6DD29E88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418BB2C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La violencia mediática se ejerce por cualquier persona física o moral que utilice un medio de comunicación para producir y difundir contenidos que atentan contra la autoestima, salud, integridad, libertad y seguridad de las mujeres y niñas, que impide su desarrollo y que atenta contra su dignidad.</w:t>
      </w:r>
    </w:p>
    <w:p w14:paraId="03D152E4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1065A86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proofErr w:type="spellStart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Artículo</w:t>
      </w:r>
      <w:proofErr w:type="spellEnd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21. </w:t>
      </w:r>
      <w:proofErr w:type="spellStart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Secretaría</w:t>
      </w:r>
      <w:proofErr w:type="spellEnd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de las Mujeres </w:t>
      </w:r>
    </w:p>
    <w:p w14:paraId="26F969E1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95FB20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773CC553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716AEFBE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XV.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2E7C5020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721A9817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XVI.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Implementar campañas, programas y estrategias que incentiven a los medios de comunicación y a la sociedad, a generar contenidos e información libres de estereotipos de género que contribuyan a la concientización, sensibilización, prevención, detección, atención, protección, sanción y reeducación de la violencia contra las mujeres.</w:t>
      </w:r>
    </w:p>
    <w:p w14:paraId="01499A9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7FBCBD50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XVII.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Las demás que le confiera esta ley y otras disposiciones legales y normativas aplicables. </w:t>
      </w:r>
    </w:p>
    <w:p w14:paraId="06B7AF30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FC86C86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proofErr w:type="spellStart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Artículo</w:t>
      </w:r>
      <w:proofErr w:type="spellEnd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24. Ayuntamientos </w:t>
      </w:r>
    </w:p>
    <w:p w14:paraId="56F83156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0A899639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5B54C459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5DFD7AA6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IX.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605716DB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0814C6A0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lastRenderedPageBreak/>
        <w:t xml:space="preserve">X.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Implementar programas para prevenir, detectar, atender y sancionar la violencia digital y la mediática en todas sus formas y manifestaciones. </w:t>
      </w:r>
    </w:p>
    <w:p w14:paraId="20148D4B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F7D2D51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XI.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Las demás que le confiera esta ley y otras disposiciones legales y normativas aplicables.</w:t>
      </w:r>
    </w:p>
    <w:p w14:paraId="104069AD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1222BEE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5A019DF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proofErr w:type="spellStart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Artículo</w:t>
      </w:r>
      <w:proofErr w:type="spellEnd"/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37. Acciones del programa especial </w:t>
      </w:r>
    </w:p>
    <w:p w14:paraId="0B152F73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6C9FCC9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4DF372B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0F851CE5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III.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00B2301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EEAE2D4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IV.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Promover entre los medios de comunicación, la erradicación de todos los tipos de violencia para fortalecer el respeto a los derechos humanos de las mujeres. Así como fomentar la objetividad informativa con perspectiva de género, que privilegie la libertad y la dignidad de las mujeres.</w:t>
      </w:r>
    </w:p>
    <w:p w14:paraId="240CB303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163C50C9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De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V.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a la</w:t>
      </w: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 VII.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…</w:t>
      </w:r>
    </w:p>
    <w:p w14:paraId="22F3E891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022DC956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Artículo 45 Bis. Órdenes de protección relativas a la violencia digital o mediática</w:t>
      </w:r>
    </w:p>
    <w:p w14:paraId="3191A6BC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3BB6408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Cuando se trate de violencia digital o mediática para garantizar la integridad de la víctima, el Ministerio Público, la jueza o el juez, emitirán de manera inmediata, las órdenes de protección necesarias, solicitando vía electrónica o mediante escrito a las empresas de plataformas digitales, de medios de comunicación, redes sociales o páginas electrónicas, personas físicas o morales, la interrupción, bloqueo, destrucción, o eliminación definitiva de imágenes, audios o videos relacionados con la investigación, previa satisfacción de los requisitos de ley.</w:t>
      </w:r>
    </w:p>
    <w:p w14:paraId="59D58D46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70998C4B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En este caso se deberá identificar plenamente al proveedor de servicios en línea a cargo de la administración del sistema informático, sitio o plataforma de internet en donde se encuentre alojado el contenido y la localización precisa del contenido en internet, señalando el Localizador Uniforme de Recursos.</w:t>
      </w:r>
    </w:p>
    <w:p w14:paraId="4DA81F98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45D0D7EB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La autoridad que emita las órdenes de protección contempladas en este artículo deberá solicitar el resguardo y conservación lícita e idónea del contenido que se denunció de acuerdo con las características de éste.</w:t>
      </w:r>
    </w:p>
    <w:p w14:paraId="77F83A1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08D8AD5E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Las plataformas digitales, medios de comunicación, redes sociales o páginas electrónicas darán aviso de forma inmediata al usuario que compartió el contenido, donde se establezca de forma clara y precisa que el contenido será inhabilitado por cumplimiento de una orden judicial.</w:t>
      </w:r>
    </w:p>
    <w:p w14:paraId="7B7FA71E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B3B1E09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Dentro de los cinco días siguientes a la imposición de las órdenes de protección previstas en este artículo deberá celebrarse la audiencia en la que la o el juez de control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lastRenderedPageBreak/>
        <w:t xml:space="preserve">podrá cancelarlas, ratificarlas o modificarlas considerando la información disponible, así como la </w:t>
      </w:r>
      <w:proofErr w:type="spellStart"/>
      <w:r w:rsidRPr="00C15201">
        <w:rPr>
          <w:rFonts w:eastAsia="ヒラギノ角ゴ Pro W3"/>
          <w:bCs/>
          <w:color w:val="auto"/>
          <w:sz w:val="22"/>
          <w:lang w:eastAsia="es-ES"/>
        </w:rPr>
        <w:t>irreparabilidad</w:t>
      </w:r>
      <w:proofErr w:type="spellEnd"/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del daño.</w:t>
      </w:r>
    </w:p>
    <w:p w14:paraId="5C38A11D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0389BBD1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segundo.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Se reforma la denominación del Capítulo V Bis del Título Decimoprimero para quedar como “Violación a la intimidad sexual”, y se reforma el artículo 243 Bis 3, del Código Penal del Estado de Yucatán; para quedar como sigue:</w:t>
      </w:r>
    </w:p>
    <w:p w14:paraId="55F6F214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7DB1C918" w14:textId="77777777" w:rsidR="00C15201" w:rsidRPr="00C15201" w:rsidRDefault="00C15201" w:rsidP="00C15201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Capítulo V Bis</w:t>
      </w:r>
    </w:p>
    <w:p w14:paraId="287CAA23" w14:textId="77777777" w:rsidR="00C15201" w:rsidRPr="00C15201" w:rsidRDefault="00C15201" w:rsidP="00C15201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Violación a la intimidad sexual</w:t>
      </w:r>
    </w:p>
    <w:p w14:paraId="5197C37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4632F317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243 Bis 3.-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Comete el delito de violación a la intimidad sexual la persona que divulgue, comparta, distribuya o publique imágenes, videos o audios de contenido íntimo sexual de una persona que tenga la mayoría de edad, sin su consentimiento, su aprobación o su autorización; así como a quien </w:t>
      </w:r>
      <w:proofErr w:type="spellStart"/>
      <w:r w:rsidRPr="00C15201">
        <w:rPr>
          <w:rFonts w:eastAsia="ヒラギノ角ゴ Pro W3"/>
          <w:bCs/>
          <w:color w:val="auto"/>
          <w:sz w:val="22"/>
          <w:lang w:eastAsia="es-ES"/>
        </w:rPr>
        <w:t>videograbe</w:t>
      </w:r>
      <w:proofErr w:type="spellEnd"/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, </w:t>
      </w:r>
      <w:proofErr w:type="spellStart"/>
      <w:r w:rsidRPr="00C15201">
        <w:rPr>
          <w:rFonts w:eastAsia="ヒラギノ角ゴ Pro W3"/>
          <w:bCs/>
          <w:color w:val="auto"/>
          <w:sz w:val="22"/>
          <w:lang w:eastAsia="es-ES"/>
        </w:rPr>
        <w:t>audiograbe</w:t>
      </w:r>
      <w:proofErr w:type="spellEnd"/>
      <w:r w:rsidRPr="00C15201">
        <w:rPr>
          <w:rFonts w:eastAsia="ヒラギノ角ゴ Pro W3"/>
          <w:bCs/>
          <w:color w:val="auto"/>
          <w:sz w:val="22"/>
          <w:lang w:eastAsia="es-ES"/>
        </w:rPr>
        <w:t>, fotografíe, imprima o elabore, imágenes, audios o videos con contenido íntimo sexual de una persona sin su consentimiento, sin su aprobación, o sin su autorización. A quien cometa este delito, se le impondrá una pena de tres a seis años de prisión y una multa de quinientas a mil Unidades de Medida y Actualización.</w:t>
      </w:r>
    </w:p>
    <w:p w14:paraId="2BA4960B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41CF1EB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Se impondrán las mismas sanciones previstas en el artículo anterior cuando las imágenes, videos o audios de contenido íntimo sexual que se divulguen, compartan, distribuyan o publiquen no correspondan con la persona que es señalada o identificada en los mismos.</w:t>
      </w:r>
    </w:p>
    <w:p w14:paraId="4579C0F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AED1348" w14:textId="4203F102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El m</w:t>
      </w:r>
      <w:r w:rsidR="00887A70">
        <w:rPr>
          <w:rFonts w:eastAsia="ヒラギノ角ゴ Pro W3"/>
          <w:bCs/>
          <w:color w:val="auto"/>
          <w:sz w:val="22"/>
          <w:lang w:eastAsia="es-ES"/>
        </w:rPr>
        <w:t xml:space="preserve">ínimo y el máximo de la pena se </w:t>
      </w:r>
      <w:proofErr w:type="gramStart"/>
      <w:r w:rsidRPr="00C15201">
        <w:rPr>
          <w:rFonts w:eastAsia="ヒラギノ角ゴ Pro W3"/>
          <w:bCs/>
          <w:color w:val="auto"/>
          <w:sz w:val="22"/>
          <w:lang w:eastAsia="es-ES"/>
        </w:rPr>
        <w:t>aumentará</w:t>
      </w:r>
      <w:proofErr w:type="gramEnd"/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hasta en una mitad:</w:t>
      </w:r>
    </w:p>
    <w:p w14:paraId="2409908B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1DFAE0D1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I.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Cuando el delito sea cometido por el cónyuge, concubinario o concubina, pareja de hecho o por cualquier persona con la que la víctima tenga o haya tenido una relación sentimental, afectiva o de confianza.</w:t>
      </w:r>
    </w:p>
    <w:p w14:paraId="3C8F6DDE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576C379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II.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Cuando el delito sea cometido por un servidor público en ejercicio de sus funciones.</w:t>
      </w:r>
    </w:p>
    <w:p w14:paraId="1835F365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8C71586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III.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Cuando se cometa contra una persona que no pueda comprender el significado del hecho o no tenga la capacidad para resistirlo.</w:t>
      </w:r>
    </w:p>
    <w:p w14:paraId="3891997C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44BA01CA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IV.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Cuando se obtenga algún tipo de beneficio no lucrativo.</w:t>
      </w:r>
    </w:p>
    <w:p w14:paraId="2EE370C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66699C2A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V.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Cuando se haga con fines lucrativos.</w:t>
      </w:r>
    </w:p>
    <w:p w14:paraId="7C98E15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100A41B2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VI.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 xml:space="preserve"> Cuando a consecuencia de los efectos o impactos del delito, la víctima atente contra su integridad o contra su propia vida.</w:t>
      </w:r>
    </w:p>
    <w:p w14:paraId="7486F0D9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</w:p>
    <w:p w14:paraId="77D2B4F5" w14:textId="77777777" w:rsidR="00C15201" w:rsidRPr="00C15201" w:rsidRDefault="00C15201" w:rsidP="00C15201">
      <w:pPr>
        <w:spacing w:after="0" w:line="240" w:lineRule="auto"/>
        <w:ind w:left="0" w:right="0" w:firstLine="708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Cs/>
          <w:color w:val="auto"/>
          <w:sz w:val="22"/>
          <w:lang w:eastAsia="es-ES"/>
        </w:rPr>
        <w:t>Cuando el delito previsto en este artículo sea cometido contra una persona menor de dieciocho años de edad, se estará a lo establecido en el artículo 211 de este código.</w:t>
      </w:r>
    </w:p>
    <w:p w14:paraId="334AD647" w14:textId="77777777" w:rsidR="005D26AB" w:rsidRDefault="005D26AB" w:rsidP="00C15201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590B3C9B" w14:textId="77777777" w:rsidR="005D26AB" w:rsidRPr="00C15201" w:rsidRDefault="005D26AB" w:rsidP="00C15201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6883A326" w14:textId="77777777" w:rsidR="00C15201" w:rsidRPr="00C15201" w:rsidRDefault="00C15201" w:rsidP="00C15201">
      <w:pPr>
        <w:spacing w:after="0" w:line="240" w:lineRule="auto"/>
        <w:ind w:left="0" w:right="0" w:firstLine="0"/>
        <w:jc w:val="center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Transitorios</w:t>
      </w:r>
    </w:p>
    <w:p w14:paraId="1D16E470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12466B4A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Entrada en vigor</w:t>
      </w:r>
    </w:p>
    <w:p w14:paraId="328EBE1D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primero.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Este decreto entrará en vigor el día siguiente al de su publicación en el Diario Oficial del Gobierno del Estado de Yucatán.</w:t>
      </w:r>
    </w:p>
    <w:p w14:paraId="29203C46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</w:p>
    <w:p w14:paraId="54B505D2" w14:textId="77777777" w:rsidR="00C15201" w:rsidRPr="00C15201" w:rsidRDefault="00C15201" w:rsidP="00C15201">
      <w:pPr>
        <w:spacing w:after="0" w:line="240" w:lineRule="auto"/>
        <w:ind w:left="0" w:right="0" w:firstLine="0"/>
        <w:rPr>
          <w:rFonts w:eastAsia="ヒラギノ角ゴ Pro W3"/>
          <w:b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>Cláusula derogatoria</w:t>
      </w:r>
    </w:p>
    <w:p w14:paraId="0E9935A9" w14:textId="3FAD3290" w:rsidR="00CC79F9" w:rsidRDefault="00C15201" w:rsidP="00C15201">
      <w:pPr>
        <w:tabs>
          <w:tab w:val="left" w:pos="4678"/>
        </w:tabs>
        <w:spacing w:after="0" w:line="240" w:lineRule="auto"/>
        <w:ind w:left="11" w:right="0" w:hanging="11"/>
        <w:rPr>
          <w:rFonts w:eastAsia="ヒラギノ角ゴ Pro W3"/>
          <w:bCs/>
          <w:color w:val="auto"/>
          <w:sz w:val="22"/>
          <w:lang w:eastAsia="es-ES"/>
        </w:rPr>
      </w:pPr>
      <w:r w:rsidRPr="00C15201">
        <w:rPr>
          <w:rFonts w:eastAsia="ヒラギノ角ゴ Pro W3"/>
          <w:b/>
          <w:bCs/>
          <w:color w:val="auto"/>
          <w:sz w:val="22"/>
          <w:lang w:eastAsia="es-ES"/>
        </w:rPr>
        <w:t xml:space="preserve">Artículo segundo. </w:t>
      </w:r>
      <w:r w:rsidRPr="00C15201">
        <w:rPr>
          <w:rFonts w:eastAsia="ヒラギノ角ゴ Pro W3"/>
          <w:bCs/>
          <w:color w:val="auto"/>
          <w:sz w:val="22"/>
          <w:lang w:eastAsia="es-ES"/>
        </w:rPr>
        <w:t>Se derogan todas las disposiciones que se opongan a este decreto.</w:t>
      </w:r>
    </w:p>
    <w:p w14:paraId="7279A004" w14:textId="77777777" w:rsidR="00C15201" w:rsidRPr="00D93F0E" w:rsidRDefault="00C15201" w:rsidP="00C15201">
      <w:pPr>
        <w:tabs>
          <w:tab w:val="left" w:pos="4678"/>
        </w:tabs>
        <w:spacing w:after="0" w:line="240" w:lineRule="auto"/>
        <w:ind w:left="11" w:right="0" w:hanging="11"/>
        <w:rPr>
          <w:b/>
          <w:sz w:val="22"/>
        </w:rPr>
      </w:pPr>
    </w:p>
    <w:p w14:paraId="136E2A98" w14:textId="4C5669CC" w:rsidR="00360FAE" w:rsidRPr="00D93F0E" w:rsidRDefault="00360FAE" w:rsidP="00D93F0E">
      <w:pPr>
        <w:tabs>
          <w:tab w:val="left" w:pos="4678"/>
        </w:tabs>
        <w:spacing w:after="0" w:line="240" w:lineRule="auto"/>
        <w:ind w:left="11" w:right="0" w:hanging="11"/>
        <w:rPr>
          <w:sz w:val="22"/>
        </w:rPr>
      </w:pPr>
      <w:r w:rsidRPr="00D93F0E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 w:rsidR="00B46054">
        <w:rPr>
          <w:b/>
          <w:bCs/>
          <w:sz w:val="22"/>
        </w:rPr>
        <w:t xml:space="preserve">VEINTIÚN </w:t>
      </w:r>
      <w:r w:rsidRPr="00D93F0E">
        <w:rPr>
          <w:b/>
          <w:bCs/>
          <w:sz w:val="22"/>
        </w:rPr>
        <w:t xml:space="preserve">DÍAS DEL MES DE </w:t>
      </w:r>
      <w:r w:rsidR="00CC79F9" w:rsidRPr="00D93F0E">
        <w:rPr>
          <w:b/>
          <w:bCs/>
          <w:sz w:val="22"/>
        </w:rPr>
        <w:t xml:space="preserve">SEPTIEMBRE </w:t>
      </w:r>
      <w:r w:rsidRPr="00D93F0E">
        <w:rPr>
          <w:b/>
          <w:bCs/>
          <w:sz w:val="22"/>
        </w:rPr>
        <w:t>DEL AÑO DOS MIL VEINTIDÓS.</w:t>
      </w:r>
    </w:p>
    <w:p w14:paraId="0464BA3A" w14:textId="77777777" w:rsidR="00360FAE" w:rsidRPr="00D93F0E" w:rsidRDefault="00360FAE" w:rsidP="00D93F0E">
      <w:pPr>
        <w:spacing w:after="0" w:line="240" w:lineRule="auto"/>
        <w:ind w:left="0" w:right="0"/>
        <w:jc w:val="center"/>
        <w:rPr>
          <w:b/>
          <w:caps/>
          <w:sz w:val="22"/>
        </w:rPr>
      </w:pPr>
    </w:p>
    <w:p w14:paraId="2748EE9B" w14:textId="78FAF040" w:rsidR="00360FAE" w:rsidRPr="00D93F0E" w:rsidRDefault="00D65D63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D93F0E">
        <w:rPr>
          <w:b/>
          <w:sz w:val="22"/>
        </w:rPr>
        <w:t>PRESIDENTA</w:t>
      </w:r>
    </w:p>
    <w:p w14:paraId="33F6783E" w14:textId="77777777" w:rsidR="00360FAE" w:rsidRPr="00D93F0E" w:rsidRDefault="00360FAE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116FA463" w14:textId="77777777" w:rsidR="00360FAE" w:rsidRPr="00D93F0E" w:rsidRDefault="00360FAE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30236D8" w14:textId="77777777" w:rsidR="00360FAE" w:rsidRPr="00D93F0E" w:rsidRDefault="00360FAE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p w14:paraId="06FEBDE3" w14:textId="77777777" w:rsidR="00360FAE" w:rsidRPr="00D93F0E" w:rsidRDefault="00360FAE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  <w:r w:rsidRPr="00D93F0E">
        <w:rPr>
          <w:b/>
          <w:sz w:val="22"/>
        </w:rPr>
        <w:t>DIP. INGRID DEL PILAR SANTOS DÍAZ.</w:t>
      </w:r>
    </w:p>
    <w:p w14:paraId="75C75088" w14:textId="77777777" w:rsidR="00360FAE" w:rsidRPr="00D93F0E" w:rsidRDefault="00360FAE" w:rsidP="00D93F0E">
      <w:pPr>
        <w:spacing w:after="0" w:line="240" w:lineRule="auto"/>
        <w:ind w:left="0" w:right="0" w:hanging="11"/>
        <w:jc w:val="center"/>
        <w:rPr>
          <w:b/>
          <w:sz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60FAE" w:rsidRPr="00D93F0E" w14:paraId="3E2F9337" w14:textId="77777777" w:rsidTr="0018503A">
        <w:trPr>
          <w:trHeight w:val="1215"/>
          <w:jc w:val="center"/>
        </w:trPr>
        <w:tc>
          <w:tcPr>
            <w:tcW w:w="5032" w:type="dxa"/>
          </w:tcPr>
          <w:p w14:paraId="7A696289" w14:textId="1D2A1C82" w:rsidR="00360FAE" w:rsidRPr="00D93F0E" w:rsidRDefault="00D65D63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D93F0E">
              <w:rPr>
                <w:b/>
                <w:sz w:val="22"/>
              </w:rPr>
              <w:t>SECRETARIO</w:t>
            </w:r>
          </w:p>
          <w:p w14:paraId="37F61D54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7CFE738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7DE64906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068C6AC9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 w:val="22"/>
              </w:rPr>
            </w:pPr>
            <w:r w:rsidRPr="00D93F0E">
              <w:rPr>
                <w:b/>
                <w:sz w:val="22"/>
              </w:rPr>
              <w:t xml:space="preserve">DIP. </w:t>
            </w:r>
            <w:r w:rsidRPr="00D93F0E">
              <w:rPr>
                <w:b/>
                <w:bCs/>
                <w:sz w:val="22"/>
              </w:rPr>
              <w:t xml:space="preserve">RAÚL ANTONIO ROMERO </w:t>
            </w:r>
          </w:p>
          <w:p w14:paraId="53E96162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D93F0E">
              <w:rPr>
                <w:b/>
                <w:bCs/>
                <w:sz w:val="22"/>
              </w:rPr>
              <w:t>CHEL</w:t>
            </w:r>
            <w:r w:rsidRPr="00D93F0E"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3B49C791" w14:textId="7394669D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D93F0E">
              <w:rPr>
                <w:b/>
                <w:sz w:val="22"/>
              </w:rPr>
              <w:t>SECRETARIO</w:t>
            </w:r>
          </w:p>
          <w:p w14:paraId="1879CCC9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13B1FCF6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2E4216DA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  <w:p w14:paraId="3873667D" w14:textId="77777777" w:rsidR="00360FAE" w:rsidRPr="00D93F0E" w:rsidRDefault="00360FAE" w:rsidP="00D93F0E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 w:rsidRPr="00D93F0E">
              <w:rPr>
                <w:b/>
                <w:sz w:val="22"/>
              </w:rPr>
              <w:t>DIP. RAFAEL ALEJANDRO ECHAZARRETA TORRES.</w:t>
            </w:r>
          </w:p>
        </w:tc>
      </w:tr>
    </w:tbl>
    <w:p w14:paraId="422F7B99" w14:textId="77777777" w:rsidR="00360FAE" w:rsidRPr="00D93F0E" w:rsidRDefault="00360FAE" w:rsidP="00D93F0E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sectPr w:rsidR="00360FAE" w:rsidRPr="00D93F0E" w:rsidSect="004F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3A0ABE" w:rsidRDefault="003A0ABE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3A0ABE" w:rsidRDefault="003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3A0ABE" w:rsidRDefault="003A0A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F6AF3ED" w:rsidR="003A0ABE" w:rsidRPr="00900C30" w:rsidRDefault="003A0ABE" w:rsidP="00C426D8">
        <w:pPr>
          <w:pStyle w:val="Piedepgina"/>
          <w:jc w:val="center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EF3CEE" w:rsidRPr="00EF3CEE">
          <w:rPr>
            <w:rFonts w:ascii="Arial" w:hAnsi="Arial" w:cs="Arial"/>
            <w:noProof/>
            <w:lang w:val="es-ES"/>
          </w:rPr>
          <w:t>1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3A0ABE" w:rsidRDefault="003A0ABE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3A0ABE" w:rsidRDefault="003A0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3A0ABE" w:rsidRDefault="003A0ABE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3A0ABE" w:rsidRDefault="003A0ABE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3A0ABE" w:rsidRDefault="003A0A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3A0ABE" w:rsidRDefault="003A0ABE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9" name="Imagen 9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3A0ABE" w:rsidRDefault="003A0ABE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3A0ABE" w:rsidRDefault="003A0ABE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3A0ABE" w:rsidRPr="00232376" w:rsidRDefault="003A0ABE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3A0ABE" w:rsidRPr="00232376" w:rsidRDefault="003A0ABE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3A0ABE" w:rsidRDefault="003A0ABE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3A0ABE" w:rsidRDefault="003A0ABE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3A0ABE" w:rsidRPr="00232376" w:rsidRDefault="003A0ABE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3A0ABE" w:rsidRPr="00232376" w:rsidRDefault="003A0ABE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3A0ABE" w:rsidRDefault="003A0ABE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3A0ABE" w:rsidRDefault="003A0ABE">
    <w:pPr>
      <w:spacing w:after="0" w:line="244" w:lineRule="auto"/>
      <w:ind w:left="0" w:right="0" w:firstLine="0"/>
      <w:jc w:val="center"/>
    </w:pPr>
  </w:p>
  <w:p w14:paraId="1037E0C5" w14:textId="23FC34D2" w:rsidR="003A0ABE" w:rsidRDefault="003A0ABE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3A0ABE" w:rsidRPr="00381914" w:rsidRDefault="003A0ABE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3A0ABE" w:rsidRPr="00381914" w:rsidRDefault="003A0ABE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3A0ABE" w:rsidRDefault="003A0ABE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3A0ABE" w:rsidRDefault="003A0A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5061"/>
    <w:multiLevelType w:val="hybridMultilevel"/>
    <w:tmpl w:val="BCD49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A7E2C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45F8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737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66916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2F07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1F6731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608E8"/>
    <w:rsid w:val="00260B39"/>
    <w:rsid w:val="00261414"/>
    <w:rsid w:val="002616A4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43FB"/>
    <w:rsid w:val="00296B11"/>
    <w:rsid w:val="00296D77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1B99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4045"/>
    <w:rsid w:val="002F4D2E"/>
    <w:rsid w:val="002F7857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0062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0FAE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3EB8"/>
    <w:rsid w:val="00394404"/>
    <w:rsid w:val="00394CE1"/>
    <w:rsid w:val="00397829"/>
    <w:rsid w:val="003A04BD"/>
    <w:rsid w:val="003A088D"/>
    <w:rsid w:val="003A0ABE"/>
    <w:rsid w:val="003A1127"/>
    <w:rsid w:val="003A230C"/>
    <w:rsid w:val="003A2C86"/>
    <w:rsid w:val="003A3EDB"/>
    <w:rsid w:val="003A6B6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2372"/>
    <w:rsid w:val="003D3172"/>
    <w:rsid w:val="003D43A5"/>
    <w:rsid w:val="003D5BE1"/>
    <w:rsid w:val="003D6CD1"/>
    <w:rsid w:val="003E55BD"/>
    <w:rsid w:val="003E6EE6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2771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5D4A"/>
    <w:rsid w:val="00506355"/>
    <w:rsid w:val="00507BBE"/>
    <w:rsid w:val="0051012E"/>
    <w:rsid w:val="005108B0"/>
    <w:rsid w:val="005109B0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79A9"/>
    <w:rsid w:val="005C167F"/>
    <w:rsid w:val="005C16D4"/>
    <w:rsid w:val="005C7200"/>
    <w:rsid w:val="005C7697"/>
    <w:rsid w:val="005C785A"/>
    <w:rsid w:val="005D25F4"/>
    <w:rsid w:val="005D26AB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24AF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1971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4AC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118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2B28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982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E781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3952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6693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87A70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30A4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57FC0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D0D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EEA"/>
    <w:rsid w:val="00A17F1C"/>
    <w:rsid w:val="00A20BA9"/>
    <w:rsid w:val="00A22FAB"/>
    <w:rsid w:val="00A23FA4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9C8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2CE"/>
    <w:rsid w:val="00A9247C"/>
    <w:rsid w:val="00A93597"/>
    <w:rsid w:val="00A936CD"/>
    <w:rsid w:val="00A94E96"/>
    <w:rsid w:val="00A970C3"/>
    <w:rsid w:val="00A97EAF"/>
    <w:rsid w:val="00AA138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5419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054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2AD"/>
    <w:rsid w:val="00B95FF5"/>
    <w:rsid w:val="00B97777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541C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17FE"/>
    <w:rsid w:val="00C12679"/>
    <w:rsid w:val="00C127A7"/>
    <w:rsid w:val="00C12FB6"/>
    <w:rsid w:val="00C1511E"/>
    <w:rsid w:val="00C15201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16AD"/>
    <w:rsid w:val="00C426D8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56B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C79F9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E7F3A"/>
    <w:rsid w:val="00CF0496"/>
    <w:rsid w:val="00CF17E3"/>
    <w:rsid w:val="00CF1CB6"/>
    <w:rsid w:val="00CF3500"/>
    <w:rsid w:val="00CF3B9C"/>
    <w:rsid w:val="00CF4F4B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1766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34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5D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3F0E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2CB0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5FAB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78EF"/>
    <w:rsid w:val="00EA0249"/>
    <w:rsid w:val="00EA0AAB"/>
    <w:rsid w:val="00EA15A7"/>
    <w:rsid w:val="00EA18E4"/>
    <w:rsid w:val="00EA2578"/>
    <w:rsid w:val="00EA40D7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3CEE"/>
    <w:rsid w:val="00EF4B0F"/>
    <w:rsid w:val="00EF7205"/>
    <w:rsid w:val="00EF7A2B"/>
    <w:rsid w:val="00F001D3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29F0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6FF1"/>
    <w:rsid w:val="00F77797"/>
    <w:rsid w:val="00F8351C"/>
    <w:rsid w:val="00F83EE6"/>
    <w:rsid w:val="00F859AD"/>
    <w:rsid w:val="00F86146"/>
    <w:rsid w:val="00F865DD"/>
    <w:rsid w:val="00F86BAA"/>
    <w:rsid w:val="00F9026F"/>
    <w:rsid w:val="00F930AB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B6D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907211C"/>
  <w15:docId w15:val="{AF0CC9FD-7D1C-4E5B-8D3D-C3A0F5C1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link w:val="PrrafodelistaCar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rrafodelistaCar">
    <w:name w:val="Párrafo de lista Car"/>
    <w:link w:val="Prrafodelista"/>
    <w:uiPriority w:val="34"/>
    <w:locked/>
    <w:rsid w:val="00505D4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C595-09AF-4421-8DF3-AC14248E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1430</Words>
  <Characters>7857</Characters>
  <Application>Microsoft Office Word</Application>
  <DocSecurity>0</DocSecurity>
  <Lines>604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33</cp:revision>
  <cp:lastPrinted>2022-07-26T15:37:00Z</cp:lastPrinted>
  <dcterms:created xsi:type="dcterms:W3CDTF">2022-05-30T18:19:00Z</dcterms:created>
  <dcterms:modified xsi:type="dcterms:W3CDTF">2022-09-20T19:03:00Z</dcterms:modified>
</cp:coreProperties>
</file>